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Layout w:type="fixed"/>
        <w:tblLook w:val="04A0" w:firstRow="1" w:lastRow="0" w:firstColumn="1" w:lastColumn="0" w:noHBand="0" w:noVBand="1"/>
      </w:tblPr>
      <w:tblGrid>
        <w:gridCol w:w="3964"/>
        <w:gridCol w:w="5658"/>
      </w:tblGrid>
      <w:tr w:rsidR="00E575E9" w:rsidRPr="00D466F6" w14:paraId="5E560979" w14:textId="77777777" w:rsidTr="00E54DD3">
        <w:tc>
          <w:tcPr>
            <w:tcW w:w="3964" w:type="dxa"/>
          </w:tcPr>
          <w:p w14:paraId="1631AEC9" w14:textId="77777777" w:rsidR="00E575E9" w:rsidRPr="00D466F6" w:rsidRDefault="00E575E9" w:rsidP="00E575E9">
            <w:pPr>
              <w:rPr>
                <w:rFonts w:ascii="Times New Roman" w:hAnsi="Times New Roman" w:cs="Times New Roman"/>
                <w:b/>
              </w:rPr>
            </w:pPr>
            <w:r w:rsidRPr="00D466F6">
              <w:rPr>
                <w:rFonts w:ascii="Times New Roman" w:hAnsi="Times New Roman" w:cs="Times New Roman"/>
                <w:b/>
              </w:rPr>
              <w:t>Titolo</w:t>
            </w:r>
          </w:p>
        </w:tc>
        <w:tc>
          <w:tcPr>
            <w:tcW w:w="5658" w:type="dxa"/>
          </w:tcPr>
          <w:p w14:paraId="44D29975" w14:textId="40DE89D2" w:rsidR="00B24E06" w:rsidRPr="00D466F6" w:rsidRDefault="00D466F6" w:rsidP="00EA3874">
            <w:pPr>
              <w:rPr>
                <w:rFonts w:ascii="Times New Roman" w:hAnsi="Times New Roman" w:cs="Times New Roman"/>
              </w:rPr>
            </w:pPr>
            <w:r w:rsidRPr="00D466F6">
              <w:rPr>
                <w:rFonts w:ascii="Times New Roman" w:hAnsi="Times New Roman" w:cs="Times New Roman"/>
              </w:rPr>
              <w:t>LA TRANSIZIONE ECOLOGICA IN MATERIA DI RIFIUTI: I CANTIERI CALABRESI</w:t>
            </w:r>
          </w:p>
        </w:tc>
      </w:tr>
      <w:tr w:rsidR="00E575E9" w:rsidRPr="00D466F6" w14:paraId="56133CD6" w14:textId="77777777" w:rsidTr="00E54DD3">
        <w:tc>
          <w:tcPr>
            <w:tcW w:w="3964" w:type="dxa"/>
          </w:tcPr>
          <w:p w14:paraId="25B65D58" w14:textId="77777777" w:rsidR="00E575E9" w:rsidRPr="00D466F6" w:rsidRDefault="00E575E9" w:rsidP="00E575E9">
            <w:pPr>
              <w:rPr>
                <w:rFonts w:ascii="Times New Roman" w:hAnsi="Times New Roman" w:cs="Times New Roman"/>
                <w:b/>
              </w:rPr>
            </w:pPr>
            <w:r w:rsidRPr="00D466F6">
              <w:rPr>
                <w:rFonts w:ascii="Times New Roman" w:hAnsi="Times New Roman" w:cs="Times New Roman"/>
                <w:b/>
              </w:rPr>
              <w:t>Proponenti</w:t>
            </w:r>
          </w:p>
        </w:tc>
        <w:tc>
          <w:tcPr>
            <w:tcW w:w="5658" w:type="dxa"/>
          </w:tcPr>
          <w:p w14:paraId="53857E66" w14:textId="4C4568F1" w:rsidR="007723C9" w:rsidRPr="00D466F6" w:rsidRDefault="00D466F6" w:rsidP="00D241B2">
            <w:pPr>
              <w:rPr>
                <w:rFonts w:ascii="Times New Roman" w:hAnsi="Times New Roman" w:cs="Times New Roman"/>
              </w:rPr>
            </w:pPr>
            <w:r w:rsidRPr="00D466F6">
              <w:rPr>
                <w:rFonts w:ascii="Times New Roman" w:hAnsi="Times New Roman" w:cs="Times New Roman"/>
              </w:rPr>
              <w:t>Prof.ssa Stefania Bulotta</w:t>
            </w:r>
          </w:p>
          <w:p w14:paraId="72C3A163" w14:textId="434EEE37" w:rsidR="00F52971" w:rsidRPr="00D466F6" w:rsidRDefault="002D786D" w:rsidP="00D241B2">
            <w:pPr>
              <w:rPr>
                <w:rFonts w:ascii="Times New Roman" w:hAnsi="Times New Roman" w:cs="Times New Roman"/>
              </w:rPr>
            </w:pPr>
            <w:r w:rsidRPr="00D466F6">
              <w:rPr>
                <w:rFonts w:ascii="Times New Roman" w:hAnsi="Times New Roman" w:cs="Times New Roman"/>
              </w:rPr>
              <w:t>Dipartimento di Scienze della Salute</w:t>
            </w:r>
          </w:p>
        </w:tc>
      </w:tr>
      <w:tr w:rsidR="00E575E9" w:rsidRPr="00D466F6" w14:paraId="456980E8" w14:textId="77777777" w:rsidTr="00E54DD3">
        <w:tc>
          <w:tcPr>
            <w:tcW w:w="3964" w:type="dxa"/>
          </w:tcPr>
          <w:p w14:paraId="3B11D0E8" w14:textId="29845254" w:rsidR="00E575E9" w:rsidRPr="00D466F6" w:rsidRDefault="00E575E9" w:rsidP="00E575E9">
            <w:pPr>
              <w:tabs>
                <w:tab w:val="left" w:pos="1322"/>
              </w:tabs>
              <w:rPr>
                <w:rFonts w:ascii="Times New Roman" w:hAnsi="Times New Roman" w:cs="Times New Roman"/>
                <w:b/>
              </w:rPr>
            </w:pPr>
            <w:r w:rsidRPr="00D466F6">
              <w:rPr>
                <w:rFonts w:ascii="Times New Roman" w:hAnsi="Times New Roman" w:cs="Times New Roman"/>
                <w:b/>
              </w:rPr>
              <w:t xml:space="preserve">Periodo </w:t>
            </w:r>
          </w:p>
        </w:tc>
        <w:tc>
          <w:tcPr>
            <w:tcW w:w="5658" w:type="dxa"/>
          </w:tcPr>
          <w:p w14:paraId="35883517" w14:textId="682611EC" w:rsidR="00E575E9" w:rsidRPr="00D466F6" w:rsidRDefault="00D466F6" w:rsidP="00F26A1E">
            <w:pPr>
              <w:rPr>
                <w:rFonts w:ascii="Times New Roman" w:hAnsi="Times New Roman" w:cs="Times New Roman"/>
              </w:rPr>
            </w:pPr>
            <w:r w:rsidRPr="00D466F6">
              <w:rPr>
                <w:rFonts w:ascii="Times New Roman" w:hAnsi="Times New Roman" w:cs="Times New Roman"/>
              </w:rPr>
              <w:t>23/03/2023</w:t>
            </w:r>
          </w:p>
        </w:tc>
      </w:tr>
      <w:tr w:rsidR="00E575E9" w:rsidRPr="00D466F6" w14:paraId="42DEAC66" w14:textId="77777777" w:rsidTr="00E54DD3">
        <w:tc>
          <w:tcPr>
            <w:tcW w:w="3964" w:type="dxa"/>
          </w:tcPr>
          <w:p w14:paraId="7B831E0B" w14:textId="2403C6E8" w:rsidR="00E575E9" w:rsidRPr="00D466F6" w:rsidRDefault="00E575E9" w:rsidP="00E575E9">
            <w:pPr>
              <w:rPr>
                <w:rFonts w:ascii="Times New Roman" w:hAnsi="Times New Roman" w:cs="Times New Roman"/>
                <w:b/>
              </w:rPr>
            </w:pPr>
            <w:r w:rsidRPr="00D466F6">
              <w:rPr>
                <w:rFonts w:ascii="Times New Roman" w:hAnsi="Times New Roman" w:cs="Times New Roman"/>
                <w:b/>
              </w:rPr>
              <w:t>Caso Studio</w:t>
            </w:r>
          </w:p>
        </w:tc>
        <w:tc>
          <w:tcPr>
            <w:tcW w:w="5658" w:type="dxa"/>
          </w:tcPr>
          <w:p w14:paraId="70247D0F" w14:textId="79147B5B" w:rsidR="00E575E9" w:rsidRPr="00D466F6" w:rsidRDefault="00D466F6" w:rsidP="00BE3700">
            <w:pPr>
              <w:rPr>
                <w:rFonts w:ascii="Times New Roman" w:hAnsi="Times New Roman" w:cs="Times New Roman"/>
              </w:rPr>
            </w:pPr>
            <w:r w:rsidRPr="00D466F6">
              <w:rPr>
                <w:rFonts w:ascii="Times New Roman" w:hAnsi="Times New Roman" w:cs="Times New Roman"/>
              </w:rPr>
              <w:t>TRANSIZIONE ECOLOGICA ED ENERGETICA, SOSTENIBILITÀ AMBIENTALE E CLIMATICA</w:t>
            </w:r>
          </w:p>
        </w:tc>
      </w:tr>
      <w:tr w:rsidR="00E575E9" w:rsidRPr="00D466F6" w14:paraId="011C12E5" w14:textId="77777777" w:rsidTr="00E54DD3">
        <w:tc>
          <w:tcPr>
            <w:tcW w:w="3964" w:type="dxa"/>
          </w:tcPr>
          <w:p w14:paraId="738899F2" w14:textId="77777777" w:rsidR="00E575E9" w:rsidRPr="00D466F6" w:rsidRDefault="00E575E9" w:rsidP="00E575E9">
            <w:pPr>
              <w:rPr>
                <w:rFonts w:ascii="Times New Roman" w:hAnsi="Times New Roman" w:cs="Times New Roman"/>
                <w:b/>
              </w:rPr>
            </w:pPr>
            <w:r w:rsidRPr="00D466F6">
              <w:rPr>
                <w:rFonts w:ascii="Times New Roman" w:hAnsi="Times New Roman" w:cs="Times New Roman"/>
                <w:b/>
              </w:rPr>
              <w:t>Aree scientifiche coinvolte</w:t>
            </w:r>
          </w:p>
        </w:tc>
        <w:tc>
          <w:tcPr>
            <w:tcW w:w="5658" w:type="dxa"/>
          </w:tcPr>
          <w:p w14:paraId="5A86D166" w14:textId="454B243F" w:rsidR="00E575E9" w:rsidRPr="00D466F6" w:rsidRDefault="00D466F6" w:rsidP="00D56F0D">
            <w:pPr>
              <w:rPr>
                <w:rFonts w:ascii="Times New Roman" w:hAnsi="Times New Roman" w:cs="Times New Roman"/>
              </w:rPr>
            </w:pPr>
            <w:r w:rsidRPr="00D466F6">
              <w:rPr>
                <w:rFonts w:ascii="Times New Roman" w:hAnsi="Times New Roman" w:cs="Times New Roman"/>
              </w:rPr>
              <w:t>BIO/13</w:t>
            </w:r>
          </w:p>
        </w:tc>
      </w:tr>
      <w:tr w:rsidR="00E575E9" w:rsidRPr="00D466F6" w14:paraId="449D4E9A" w14:textId="77777777" w:rsidTr="00E54DD3">
        <w:tc>
          <w:tcPr>
            <w:tcW w:w="3964" w:type="dxa"/>
          </w:tcPr>
          <w:p w14:paraId="2D0D90B1" w14:textId="77777777" w:rsidR="00E575E9" w:rsidRPr="00D466F6" w:rsidRDefault="00E575E9" w:rsidP="00E575E9">
            <w:pPr>
              <w:rPr>
                <w:rFonts w:ascii="Times New Roman" w:hAnsi="Times New Roman" w:cs="Times New Roman"/>
                <w:b/>
              </w:rPr>
            </w:pPr>
            <w:r w:rsidRPr="00D466F6">
              <w:rPr>
                <w:rFonts w:ascii="Times New Roman" w:hAnsi="Times New Roman" w:cs="Times New Roman"/>
                <w:b/>
              </w:rPr>
              <w:t>Descrizione dell’attività</w:t>
            </w:r>
          </w:p>
        </w:tc>
        <w:tc>
          <w:tcPr>
            <w:tcW w:w="5658" w:type="dxa"/>
          </w:tcPr>
          <w:p w14:paraId="21D006B0" w14:textId="09EF3B5E" w:rsidR="00B24E06" w:rsidRPr="00D466F6" w:rsidRDefault="00D466F6" w:rsidP="00D466F6">
            <w:pPr>
              <w:shd w:val="clear" w:color="auto" w:fill="FFFFFF"/>
              <w:rPr>
                <w:rFonts w:ascii="Times New Roman" w:hAnsi="Times New Roman" w:cs="Times New Roman"/>
              </w:rPr>
            </w:pPr>
            <w:r w:rsidRPr="00D466F6">
              <w:rPr>
                <w:rFonts w:ascii="Times New Roman" w:hAnsi="Times New Roman" w:cs="Times New Roman"/>
              </w:rPr>
              <w:t>L’incontro organizzato da Legambiente Calabria in collaborazione con l’UMG, con il supporto del Consorzio Nazionale Imballaggi (CONAI), si prefigge l’obiettivo di individuare, con il coinvolgimento diretto dei soggetti responsabili, indicazioni, proposte e soluzioni normative e tecnologiche che consentano l’incremento di una raccolta differenziata di qualità ed il miglioramento 38 della gestione del ciclo dei rifiuti in Calabria attivando circuiti virtuosi di economia circolare con un focus particolare sulle iniziative in atto per la transizione ecologica in materia di rifiuti. Patrocinio del Dipar</w:t>
            </w:r>
            <w:r w:rsidRPr="00D466F6">
              <w:rPr>
                <w:rFonts w:ascii="Times New Roman" w:hAnsi="Times New Roman" w:cs="Times New Roman"/>
              </w:rPr>
              <w:t>timento di Scienze della Salute</w:t>
            </w:r>
          </w:p>
        </w:tc>
      </w:tr>
      <w:tr w:rsidR="00E575E9" w:rsidRPr="00D466F6" w14:paraId="2DE8C91B" w14:textId="77777777" w:rsidTr="00E54DD3">
        <w:tc>
          <w:tcPr>
            <w:tcW w:w="3964" w:type="dxa"/>
          </w:tcPr>
          <w:p w14:paraId="4BCD2391" w14:textId="77777777" w:rsidR="00E575E9" w:rsidRPr="00D466F6" w:rsidRDefault="00E575E9" w:rsidP="00E575E9">
            <w:pPr>
              <w:rPr>
                <w:rFonts w:ascii="Times New Roman" w:hAnsi="Times New Roman" w:cs="Times New Roman"/>
                <w:b/>
              </w:rPr>
            </w:pPr>
            <w:r w:rsidRPr="00D466F6">
              <w:rPr>
                <w:rFonts w:ascii="Times New Roman" w:hAnsi="Times New Roman" w:cs="Times New Roman"/>
                <w:b/>
              </w:rPr>
              <w:t>Autorizzazione del Dipartimento</w:t>
            </w:r>
          </w:p>
        </w:tc>
        <w:tc>
          <w:tcPr>
            <w:tcW w:w="5658" w:type="dxa"/>
          </w:tcPr>
          <w:p w14:paraId="17DA5482" w14:textId="3E1A66D9" w:rsidR="00E575E9" w:rsidRPr="00D466F6" w:rsidRDefault="0065716D" w:rsidP="00D56F0D">
            <w:pPr>
              <w:rPr>
                <w:rFonts w:ascii="Times New Roman" w:hAnsi="Times New Roman" w:cs="Times New Roman"/>
              </w:rPr>
            </w:pPr>
            <w:r w:rsidRPr="00D466F6">
              <w:rPr>
                <w:rFonts w:ascii="Times New Roman" w:hAnsi="Times New Roman" w:cs="Times New Roman"/>
              </w:rPr>
              <w:t>N</w:t>
            </w:r>
            <w:r w:rsidR="00D56F0D" w:rsidRPr="00D466F6">
              <w:rPr>
                <w:rFonts w:ascii="Times New Roman" w:hAnsi="Times New Roman" w:cs="Times New Roman"/>
              </w:rPr>
              <w:t>A</w:t>
            </w:r>
          </w:p>
        </w:tc>
      </w:tr>
      <w:tr w:rsidR="00E575E9" w:rsidRPr="00D466F6" w14:paraId="1BD305BF" w14:textId="77777777" w:rsidTr="00E54DD3">
        <w:tc>
          <w:tcPr>
            <w:tcW w:w="3964" w:type="dxa"/>
          </w:tcPr>
          <w:p w14:paraId="5677EE65" w14:textId="3D4FE0CF" w:rsidR="00E575E9" w:rsidRPr="00D466F6" w:rsidRDefault="00E575E9" w:rsidP="00647A07">
            <w:pPr>
              <w:rPr>
                <w:rFonts w:ascii="Times New Roman" w:hAnsi="Times New Roman" w:cs="Times New Roman"/>
                <w:b/>
              </w:rPr>
            </w:pPr>
            <w:r w:rsidRPr="00D466F6">
              <w:rPr>
                <w:rFonts w:ascii="Times New Roman" w:hAnsi="Times New Roman" w:cs="Times New Roman"/>
                <w:b/>
              </w:rPr>
              <w:t>Eventuali convenzioni</w:t>
            </w:r>
            <w:r w:rsidR="00C530D3" w:rsidRPr="00D466F6">
              <w:rPr>
                <w:rFonts w:ascii="Times New Roman" w:hAnsi="Times New Roman" w:cs="Times New Roman"/>
                <w:b/>
              </w:rPr>
              <w:t>/co</w:t>
            </w:r>
            <w:r w:rsidR="00647A07" w:rsidRPr="00D466F6">
              <w:rPr>
                <w:rFonts w:ascii="Times New Roman" w:hAnsi="Times New Roman" w:cs="Times New Roman"/>
                <w:b/>
              </w:rPr>
              <w:t>l</w:t>
            </w:r>
            <w:r w:rsidR="00C530D3" w:rsidRPr="00D466F6">
              <w:rPr>
                <w:rFonts w:ascii="Times New Roman" w:hAnsi="Times New Roman" w:cs="Times New Roman"/>
                <w:b/>
              </w:rPr>
              <w:t>laborazioni</w:t>
            </w:r>
          </w:p>
        </w:tc>
        <w:tc>
          <w:tcPr>
            <w:tcW w:w="5658" w:type="dxa"/>
          </w:tcPr>
          <w:p w14:paraId="52016D82" w14:textId="0F8EF239" w:rsidR="00E575E9" w:rsidRPr="00D466F6" w:rsidRDefault="00D466F6" w:rsidP="00D56F0D">
            <w:pPr>
              <w:rPr>
                <w:rFonts w:ascii="Times New Roman" w:hAnsi="Times New Roman" w:cs="Times New Roman"/>
              </w:rPr>
            </w:pPr>
            <w:r w:rsidRPr="00D466F6">
              <w:rPr>
                <w:rFonts w:ascii="Times New Roman" w:hAnsi="Times New Roman" w:cs="Times New Roman"/>
              </w:rPr>
              <w:t>NA</w:t>
            </w:r>
          </w:p>
        </w:tc>
      </w:tr>
      <w:tr w:rsidR="00E575E9" w:rsidRPr="00D466F6" w14:paraId="417F2A02" w14:textId="77777777" w:rsidTr="00E54DD3">
        <w:tc>
          <w:tcPr>
            <w:tcW w:w="3964" w:type="dxa"/>
          </w:tcPr>
          <w:p w14:paraId="09902AFC" w14:textId="77777777" w:rsidR="00E575E9" w:rsidRPr="00D466F6" w:rsidRDefault="00E575E9" w:rsidP="00E575E9">
            <w:pPr>
              <w:rPr>
                <w:rFonts w:ascii="Times New Roman" w:hAnsi="Times New Roman" w:cs="Times New Roman"/>
                <w:b/>
              </w:rPr>
            </w:pPr>
            <w:r w:rsidRPr="00D466F6">
              <w:rPr>
                <w:rFonts w:ascii="Times New Roman" w:hAnsi="Times New Roman" w:cs="Times New Roman"/>
                <w:b/>
              </w:rPr>
              <w:t>Eventuali accreditamenti (ECM)</w:t>
            </w:r>
          </w:p>
        </w:tc>
        <w:tc>
          <w:tcPr>
            <w:tcW w:w="5658" w:type="dxa"/>
          </w:tcPr>
          <w:p w14:paraId="7ACDBAAB" w14:textId="77777777" w:rsidR="00E575E9" w:rsidRPr="00D466F6" w:rsidRDefault="00E575E9">
            <w:pPr>
              <w:rPr>
                <w:rFonts w:ascii="Times New Roman" w:hAnsi="Times New Roman" w:cs="Times New Roman"/>
              </w:rPr>
            </w:pPr>
            <w:r w:rsidRPr="00D466F6">
              <w:rPr>
                <w:rFonts w:ascii="Times New Roman" w:hAnsi="Times New Roman" w:cs="Times New Roman"/>
              </w:rPr>
              <w:t>NA</w:t>
            </w:r>
          </w:p>
        </w:tc>
      </w:tr>
    </w:tbl>
    <w:p w14:paraId="401AF000" w14:textId="70C2BD91" w:rsidR="006658E3" w:rsidRDefault="006658E3">
      <w:bookmarkStart w:id="0" w:name="_GoBack"/>
      <w:bookmarkEnd w:id="0"/>
    </w:p>
    <w:sectPr w:rsidR="006658E3" w:rsidSect="00D9615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1D622" w14:textId="77777777" w:rsidR="00211F4D" w:rsidRDefault="00211F4D" w:rsidP="004C6BFB">
      <w:r>
        <w:separator/>
      </w:r>
    </w:p>
  </w:endnote>
  <w:endnote w:type="continuationSeparator" w:id="0">
    <w:p w14:paraId="1A9061F4" w14:textId="77777777" w:rsidR="00211F4D" w:rsidRDefault="00211F4D" w:rsidP="004C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D36F4" w14:textId="77777777" w:rsidR="00211F4D" w:rsidRDefault="00211F4D" w:rsidP="004C6BFB">
      <w:r>
        <w:separator/>
      </w:r>
    </w:p>
  </w:footnote>
  <w:footnote w:type="continuationSeparator" w:id="0">
    <w:p w14:paraId="73532938" w14:textId="77777777" w:rsidR="00211F4D" w:rsidRDefault="00211F4D" w:rsidP="004C6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ED042D"/>
    <w:multiLevelType w:val="hybridMultilevel"/>
    <w:tmpl w:val="F8649E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MwtDAyszQxMDQxMDdW0lEKTi0uzszPAykwrgUA86vsKiwAAAA="/>
  </w:docVars>
  <w:rsids>
    <w:rsidRoot w:val="00E575E9"/>
    <w:rsid w:val="00004B7F"/>
    <w:rsid w:val="00015B71"/>
    <w:rsid w:val="00026DDE"/>
    <w:rsid w:val="00104E96"/>
    <w:rsid w:val="00105056"/>
    <w:rsid w:val="0010621C"/>
    <w:rsid w:val="001073BA"/>
    <w:rsid w:val="001364FD"/>
    <w:rsid w:val="00182B41"/>
    <w:rsid w:val="00195302"/>
    <w:rsid w:val="001B1DEC"/>
    <w:rsid w:val="001B776B"/>
    <w:rsid w:val="00211F4D"/>
    <w:rsid w:val="002B22FF"/>
    <w:rsid w:val="002B5881"/>
    <w:rsid w:val="002D553A"/>
    <w:rsid w:val="002D786D"/>
    <w:rsid w:val="00306D03"/>
    <w:rsid w:val="003278FA"/>
    <w:rsid w:val="00386F38"/>
    <w:rsid w:val="003B35E8"/>
    <w:rsid w:val="0040742D"/>
    <w:rsid w:val="0044507F"/>
    <w:rsid w:val="004C6BFB"/>
    <w:rsid w:val="004F0B38"/>
    <w:rsid w:val="005130FD"/>
    <w:rsid w:val="00521368"/>
    <w:rsid w:val="005655FC"/>
    <w:rsid w:val="005D7BD8"/>
    <w:rsid w:val="00600C18"/>
    <w:rsid w:val="00626694"/>
    <w:rsid w:val="00647A07"/>
    <w:rsid w:val="0065716D"/>
    <w:rsid w:val="006658E3"/>
    <w:rsid w:val="00666941"/>
    <w:rsid w:val="006974B5"/>
    <w:rsid w:val="006B014A"/>
    <w:rsid w:val="007178F7"/>
    <w:rsid w:val="0072218A"/>
    <w:rsid w:val="00732A45"/>
    <w:rsid w:val="007470D2"/>
    <w:rsid w:val="0076607A"/>
    <w:rsid w:val="007723C9"/>
    <w:rsid w:val="00774893"/>
    <w:rsid w:val="007D6FED"/>
    <w:rsid w:val="00804E8A"/>
    <w:rsid w:val="0083051D"/>
    <w:rsid w:val="008B60E8"/>
    <w:rsid w:val="00933AA3"/>
    <w:rsid w:val="009A09A6"/>
    <w:rsid w:val="009C136D"/>
    <w:rsid w:val="009D661E"/>
    <w:rsid w:val="009F5F0D"/>
    <w:rsid w:val="009F62ED"/>
    <w:rsid w:val="00A1404D"/>
    <w:rsid w:val="00A439E9"/>
    <w:rsid w:val="00AA5445"/>
    <w:rsid w:val="00AC7596"/>
    <w:rsid w:val="00B05DEC"/>
    <w:rsid w:val="00B249E7"/>
    <w:rsid w:val="00B24B1C"/>
    <w:rsid w:val="00B24E06"/>
    <w:rsid w:val="00B53247"/>
    <w:rsid w:val="00B5753A"/>
    <w:rsid w:val="00B63EE7"/>
    <w:rsid w:val="00BB3E18"/>
    <w:rsid w:val="00BB7464"/>
    <w:rsid w:val="00BC61CD"/>
    <w:rsid w:val="00BD5578"/>
    <w:rsid w:val="00BE3700"/>
    <w:rsid w:val="00C11EF8"/>
    <w:rsid w:val="00C2496A"/>
    <w:rsid w:val="00C445FB"/>
    <w:rsid w:val="00C530D3"/>
    <w:rsid w:val="00C9007B"/>
    <w:rsid w:val="00CA48DD"/>
    <w:rsid w:val="00CB6F20"/>
    <w:rsid w:val="00CB7BAD"/>
    <w:rsid w:val="00CE4AE4"/>
    <w:rsid w:val="00D16054"/>
    <w:rsid w:val="00D241B2"/>
    <w:rsid w:val="00D466F6"/>
    <w:rsid w:val="00D56F0D"/>
    <w:rsid w:val="00D96153"/>
    <w:rsid w:val="00DC5D9A"/>
    <w:rsid w:val="00DE05F0"/>
    <w:rsid w:val="00E02D8F"/>
    <w:rsid w:val="00E54DD3"/>
    <w:rsid w:val="00E575E9"/>
    <w:rsid w:val="00E66B52"/>
    <w:rsid w:val="00E82DE9"/>
    <w:rsid w:val="00EA3874"/>
    <w:rsid w:val="00EC4BD3"/>
    <w:rsid w:val="00EC6BB0"/>
    <w:rsid w:val="00EC782C"/>
    <w:rsid w:val="00ED3B38"/>
    <w:rsid w:val="00F26A1E"/>
    <w:rsid w:val="00F359E8"/>
    <w:rsid w:val="00F52971"/>
    <w:rsid w:val="00F5376C"/>
    <w:rsid w:val="00F5574F"/>
    <w:rsid w:val="00F61EAD"/>
    <w:rsid w:val="00F63262"/>
    <w:rsid w:val="00F6519D"/>
    <w:rsid w:val="00F76C9F"/>
    <w:rsid w:val="00FA4BD5"/>
    <w:rsid w:val="00FB18F0"/>
    <w:rsid w:val="00FB425F"/>
    <w:rsid w:val="00FC4D98"/>
    <w:rsid w:val="00FE14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2E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57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uiPriority w:val="99"/>
    <w:semiHidden/>
    <w:unhideWhenUsed/>
    <w:rsid w:val="00E575E9"/>
    <w:rPr>
      <w:rFonts w:ascii="Times New Roman" w:hAnsi="Times New Roman" w:cs="Times New Roman"/>
    </w:rPr>
  </w:style>
  <w:style w:type="character" w:customStyle="1" w:styleId="MappadocumentoCarattere">
    <w:name w:val="Mappa documento Carattere"/>
    <w:basedOn w:val="Carpredefinitoparagrafo"/>
    <w:link w:val="Mappadocumento"/>
    <w:uiPriority w:val="99"/>
    <w:semiHidden/>
    <w:rsid w:val="00E575E9"/>
    <w:rPr>
      <w:rFonts w:ascii="Times New Roman" w:hAnsi="Times New Roman" w:cs="Times New Roman"/>
    </w:rPr>
  </w:style>
  <w:style w:type="paragraph" w:styleId="Intestazione">
    <w:name w:val="header"/>
    <w:basedOn w:val="Normale"/>
    <w:link w:val="IntestazioneCarattere"/>
    <w:uiPriority w:val="99"/>
    <w:unhideWhenUsed/>
    <w:rsid w:val="004C6BFB"/>
    <w:pPr>
      <w:tabs>
        <w:tab w:val="center" w:pos="4819"/>
        <w:tab w:val="right" w:pos="9638"/>
      </w:tabs>
    </w:pPr>
  </w:style>
  <w:style w:type="character" w:customStyle="1" w:styleId="IntestazioneCarattere">
    <w:name w:val="Intestazione Carattere"/>
    <w:basedOn w:val="Carpredefinitoparagrafo"/>
    <w:link w:val="Intestazione"/>
    <w:uiPriority w:val="99"/>
    <w:rsid w:val="004C6BFB"/>
  </w:style>
  <w:style w:type="paragraph" w:styleId="Pidipagina">
    <w:name w:val="footer"/>
    <w:basedOn w:val="Normale"/>
    <w:link w:val="PidipaginaCarattere"/>
    <w:uiPriority w:val="99"/>
    <w:unhideWhenUsed/>
    <w:rsid w:val="004C6BFB"/>
    <w:pPr>
      <w:tabs>
        <w:tab w:val="center" w:pos="4819"/>
        <w:tab w:val="right" w:pos="9638"/>
      </w:tabs>
    </w:pPr>
  </w:style>
  <w:style w:type="character" w:customStyle="1" w:styleId="PidipaginaCarattere">
    <w:name w:val="Piè di pagina Carattere"/>
    <w:basedOn w:val="Carpredefinitoparagrafo"/>
    <w:link w:val="Pidipagina"/>
    <w:uiPriority w:val="99"/>
    <w:rsid w:val="004C6BFB"/>
  </w:style>
  <w:style w:type="character" w:styleId="Collegamentoipertestuale">
    <w:name w:val="Hyperlink"/>
    <w:basedOn w:val="Carpredefinitoparagrafo"/>
    <w:uiPriority w:val="99"/>
    <w:unhideWhenUsed/>
    <w:rsid w:val="00C11EF8"/>
    <w:rPr>
      <w:color w:val="0563C1" w:themeColor="hyperlink"/>
      <w:u w:val="single"/>
    </w:rPr>
  </w:style>
  <w:style w:type="paragraph" w:styleId="Paragrafoelenco">
    <w:name w:val="List Paragraph"/>
    <w:basedOn w:val="Normale"/>
    <w:uiPriority w:val="34"/>
    <w:qFormat/>
    <w:rsid w:val="00B24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22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913</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Concetta Irace</dc:creator>
  <cp:keywords/>
  <dc:description/>
  <cp:lastModifiedBy>Titti Irace</cp:lastModifiedBy>
  <cp:revision>2</cp:revision>
  <dcterms:created xsi:type="dcterms:W3CDTF">2024-07-21T11:15:00Z</dcterms:created>
  <dcterms:modified xsi:type="dcterms:W3CDTF">2024-07-21T11:15:00Z</dcterms:modified>
</cp:coreProperties>
</file>